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CA0A1A" w:rsidRDefault="005D0F4A" w:rsidP="00D33BAA">
      <w:pPr>
        <w:jc w:val="right"/>
        <w:rPr>
          <w:bCs/>
        </w:rPr>
      </w:pPr>
      <w:r w:rsidRPr="00CA0A1A">
        <w:rPr>
          <w:bCs/>
        </w:rPr>
        <w:t>Reg.</w:t>
      </w:r>
      <w:r w:rsidR="00CA0A1A">
        <w:rPr>
          <w:bCs/>
        </w:rPr>
        <w:t xml:space="preserve"> </w:t>
      </w:r>
      <w:r w:rsidRPr="00CA0A1A">
        <w:rPr>
          <w:bCs/>
        </w:rPr>
        <w:t>No. ____________</w:t>
      </w:r>
    </w:p>
    <w:p w:rsidR="00F266A7" w:rsidRDefault="00D33BAA" w:rsidP="00F266A7">
      <w:pPr>
        <w:pStyle w:val="Title"/>
        <w:ind w:firstLine="432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958" w:rsidRDefault="00B64940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</w:t>
      </w:r>
      <w:r w:rsidR="00CA0A1A">
        <w:rPr>
          <w:b/>
          <w:sz w:val="28"/>
          <w:szCs w:val="28"/>
        </w:rPr>
        <w:t xml:space="preserve">ov </w:t>
      </w:r>
      <w:r>
        <w:rPr>
          <w:b/>
          <w:sz w:val="28"/>
          <w:szCs w:val="28"/>
        </w:rPr>
        <w:t>/</w:t>
      </w:r>
      <w:r w:rsidR="00CA0A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</w:t>
      </w:r>
      <w:r w:rsidR="00CA0A1A">
        <w:rPr>
          <w:b/>
          <w:sz w:val="28"/>
          <w:szCs w:val="28"/>
        </w:rPr>
        <w:t>ec</w:t>
      </w:r>
      <w:r w:rsidR="00D33BAA">
        <w:rPr>
          <w:b/>
          <w:sz w:val="28"/>
          <w:szCs w:val="28"/>
        </w:rPr>
        <w:t xml:space="preserve"> – 2019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</w:t>
            </w:r>
            <w:r w:rsidR="00A76900">
              <w:rPr>
                <w:b/>
              </w:rPr>
              <w:t>7BI2013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9F0E6A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6F69" w:rsidRDefault="007B45C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BIOETHICS</w:t>
            </w:r>
            <w:r w:rsidR="003A4FC8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 xml:space="preserve"> IPR AND BIOSAFETY</w:t>
            </w:r>
          </w:p>
        </w:tc>
        <w:tc>
          <w:tcPr>
            <w:tcW w:w="1800" w:type="dxa"/>
          </w:tcPr>
          <w:p w:rsidR="005527A4" w:rsidRPr="00CF7AD3" w:rsidRDefault="005527A4" w:rsidP="00CA0A1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CA0A1A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A4FC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1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A0A1A" w:rsidRDefault="005527A4" w:rsidP="005527A4">
      <w:pPr>
        <w:jc w:val="center"/>
        <w:rPr>
          <w:b/>
          <w:u w:val="single"/>
        </w:rPr>
      </w:pPr>
    </w:p>
    <w:tbl>
      <w:tblPr>
        <w:tblW w:w="4824" w:type="pct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70"/>
        <w:gridCol w:w="636"/>
        <w:gridCol w:w="7492"/>
        <w:gridCol w:w="1150"/>
        <w:gridCol w:w="1041"/>
      </w:tblGrid>
      <w:tr w:rsidR="005D0F4A" w:rsidRPr="00CA0A1A" w:rsidTr="00A95239">
        <w:trPr>
          <w:trHeight w:val="6"/>
        </w:trPr>
        <w:tc>
          <w:tcPr>
            <w:tcW w:w="262" w:type="pct"/>
            <w:shd w:val="clear" w:color="auto" w:fill="auto"/>
          </w:tcPr>
          <w:p w:rsidR="005D0F4A" w:rsidRPr="00CA0A1A" w:rsidRDefault="005D0F4A" w:rsidP="00875196">
            <w:pPr>
              <w:jc w:val="center"/>
              <w:rPr>
                <w:b/>
              </w:rPr>
            </w:pPr>
            <w:r w:rsidRPr="00CA0A1A">
              <w:rPr>
                <w:b/>
              </w:rPr>
              <w:t>Q. No.</w:t>
            </w:r>
          </w:p>
        </w:tc>
        <w:tc>
          <w:tcPr>
            <w:tcW w:w="292" w:type="pct"/>
            <w:shd w:val="clear" w:color="auto" w:fill="auto"/>
          </w:tcPr>
          <w:p w:rsidR="005D0F4A" w:rsidRPr="00CA0A1A" w:rsidRDefault="005D0F4A" w:rsidP="00875196">
            <w:pPr>
              <w:jc w:val="center"/>
              <w:rPr>
                <w:b/>
              </w:rPr>
            </w:pPr>
            <w:r w:rsidRPr="00CA0A1A">
              <w:rPr>
                <w:b/>
              </w:rPr>
              <w:t>Sub Div.</w:t>
            </w:r>
          </w:p>
        </w:tc>
        <w:tc>
          <w:tcPr>
            <w:tcW w:w="3440" w:type="pct"/>
            <w:shd w:val="clear" w:color="auto" w:fill="auto"/>
          </w:tcPr>
          <w:p w:rsidR="005D0F4A" w:rsidRPr="00CA0A1A" w:rsidRDefault="005D0F4A" w:rsidP="00875196">
            <w:pPr>
              <w:jc w:val="center"/>
              <w:rPr>
                <w:b/>
              </w:rPr>
            </w:pPr>
            <w:r w:rsidRPr="00CA0A1A">
              <w:rPr>
                <w:b/>
              </w:rPr>
              <w:t>Questions</w:t>
            </w:r>
          </w:p>
        </w:tc>
        <w:tc>
          <w:tcPr>
            <w:tcW w:w="528" w:type="pct"/>
            <w:shd w:val="clear" w:color="auto" w:fill="auto"/>
          </w:tcPr>
          <w:p w:rsidR="005D0F4A" w:rsidRPr="00CA0A1A" w:rsidRDefault="005D0F4A" w:rsidP="00875196">
            <w:pPr>
              <w:jc w:val="center"/>
              <w:rPr>
                <w:b/>
              </w:rPr>
            </w:pPr>
            <w:r w:rsidRPr="00CA0A1A">
              <w:rPr>
                <w:b/>
              </w:rPr>
              <w:t xml:space="preserve">Course </w:t>
            </w:r>
          </w:p>
          <w:p w:rsidR="005D0F4A" w:rsidRPr="00CA0A1A" w:rsidRDefault="005D0F4A" w:rsidP="00875196">
            <w:pPr>
              <w:jc w:val="center"/>
              <w:rPr>
                <w:b/>
              </w:rPr>
            </w:pPr>
            <w:r w:rsidRPr="00CA0A1A">
              <w:rPr>
                <w:b/>
              </w:rPr>
              <w:t>Outcome</w:t>
            </w:r>
          </w:p>
        </w:tc>
        <w:tc>
          <w:tcPr>
            <w:tcW w:w="478" w:type="pct"/>
            <w:shd w:val="clear" w:color="auto" w:fill="auto"/>
          </w:tcPr>
          <w:p w:rsidR="005D0F4A" w:rsidRPr="00CA0A1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A0A1A">
              <w:rPr>
                <w:b/>
              </w:rPr>
              <w:t>Marks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1.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811425">
            <w:r w:rsidRPr="00CA0A1A">
              <w:t>Illustrate the different levels of moral development attained by women as per Kohlberg's and Gilligan's theory.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11425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11425">
            <w:pPr>
              <w:jc w:val="center"/>
            </w:pPr>
            <w:r w:rsidRPr="00CA0A1A">
              <w:t>15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071D36">
            <w:r w:rsidRPr="00CA0A1A">
              <w:t>List different types of inquiry.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11425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3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c.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071D36">
            <w:r w:rsidRPr="00CA0A1A">
              <w:t>Define Moral autonomy.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2</w:t>
            </w:r>
          </w:p>
        </w:tc>
      </w:tr>
      <w:tr w:rsidR="0096463F" w:rsidRPr="00CA0A1A" w:rsidTr="00941FF6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941FF6" w:rsidRDefault="0096463F" w:rsidP="008846BF">
            <w:pPr>
              <w:ind w:left="542" w:right="-90" w:hanging="542"/>
              <w:jc w:val="center"/>
              <w:rPr>
                <w:b/>
              </w:rPr>
            </w:pPr>
            <w:r w:rsidRPr="00941FF6">
              <w:rPr>
                <w:b/>
              </w:rPr>
              <w:t>(OR)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2.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071D36">
            <w:r w:rsidRPr="00CA0A1A">
              <w:t>Discuss in detail the different models of professional roles.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12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4D2A8E">
            <w:r w:rsidRPr="00CA0A1A">
              <w:t>List the theories of right action and religion moral values.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04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 xml:space="preserve">c. 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6B7B2F">
            <w:r w:rsidRPr="00CA0A1A">
              <w:t>State the variety of moral issues.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04</w:t>
            </w:r>
          </w:p>
        </w:tc>
      </w:tr>
      <w:tr w:rsidR="00087117" w:rsidRPr="00CA0A1A" w:rsidTr="00A95239">
        <w:trPr>
          <w:trHeight w:val="4"/>
        </w:trPr>
        <w:tc>
          <w:tcPr>
            <w:tcW w:w="262" w:type="pct"/>
            <w:shd w:val="clear" w:color="auto" w:fill="auto"/>
          </w:tcPr>
          <w:p w:rsidR="00087117" w:rsidRPr="00CA0A1A" w:rsidRDefault="00087117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087117" w:rsidRPr="00CA0A1A" w:rsidRDefault="00087117" w:rsidP="00875196">
            <w:pPr>
              <w:jc w:val="center"/>
            </w:pPr>
          </w:p>
        </w:tc>
        <w:tc>
          <w:tcPr>
            <w:tcW w:w="3440" w:type="pct"/>
            <w:shd w:val="clear" w:color="auto" w:fill="auto"/>
            <w:vAlign w:val="center"/>
          </w:tcPr>
          <w:p w:rsidR="00087117" w:rsidRPr="00CA0A1A" w:rsidRDefault="00087117" w:rsidP="006B7B2F"/>
        </w:tc>
        <w:tc>
          <w:tcPr>
            <w:tcW w:w="528" w:type="pct"/>
            <w:shd w:val="clear" w:color="auto" w:fill="auto"/>
            <w:vAlign w:val="center"/>
          </w:tcPr>
          <w:p w:rsidR="00087117" w:rsidRPr="00CA0A1A" w:rsidRDefault="00087117" w:rsidP="008846BF">
            <w:pPr>
              <w:jc w:val="center"/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087117" w:rsidRPr="00CA0A1A" w:rsidRDefault="00087117" w:rsidP="008846BF">
            <w:pPr>
              <w:jc w:val="center"/>
            </w:pP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3.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autoSpaceDE w:val="0"/>
              <w:autoSpaceDN w:val="0"/>
              <w:adjustRightInd w:val="0"/>
              <w:jc w:val="both"/>
            </w:pPr>
            <w:r w:rsidRPr="00CA0A1A">
              <w:t xml:space="preserve">Discuss in detail the role of engineers in </w:t>
            </w:r>
            <w:r w:rsidRPr="00CA0A1A">
              <w:rPr>
                <w:color w:val="000000"/>
              </w:rPr>
              <w:t>directions for yield effect in agriculture and aquaculture.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DB43B3">
            <w:pPr>
              <w:jc w:val="center"/>
            </w:pPr>
            <w:r w:rsidRPr="00CA0A1A">
              <w:t>CO4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DB43B3">
            <w:pPr>
              <w:jc w:val="center"/>
            </w:pPr>
            <w:bookmarkStart w:id="0" w:name="_GoBack"/>
            <w:bookmarkEnd w:id="0"/>
            <w:r w:rsidRPr="00CA0A1A">
              <w:t>10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</w:tcPr>
          <w:p w:rsidR="00DA7485" w:rsidRPr="00CA0A1A" w:rsidRDefault="00DA7485" w:rsidP="00A95239">
            <w:pPr>
              <w:autoSpaceDE w:val="0"/>
              <w:autoSpaceDN w:val="0"/>
              <w:adjustRightInd w:val="0"/>
              <w:jc w:val="both"/>
            </w:pPr>
            <w:r w:rsidRPr="00CA0A1A">
              <w:t>Explain in detail the role of engineers in bioremediation of environment and its importance in present scenario.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CF14E4">
            <w:pPr>
              <w:jc w:val="center"/>
            </w:pPr>
            <w:r w:rsidRPr="00CA0A1A">
              <w:t>CO4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CF14E4">
            <w:pPr>
              <w:ind w:left="542" w:right="-90" w:hanging="542"/>
              <w:jc w:val="center"/>
            </w:pPr>
            <w:r w:rsidRPr="00CA0A1A">
              <w:t>10</w:t>
            </w:r>
          </w:p>
        </w:tc>
      </w:tr>
      <w:tr w:rsidR="00F12BF4" w:rsidRPr="00CA0A1A" w:rsidTr="00941FF6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F12BF4" w:rsidRPr="00CA0A1A" w:rsidRDefault="00F12BF4" w:rsidP="008846BF">
            <w:pPr>
              <w:ind w:left="542" w:right="-90" w:hanging="542"/>
              <w:jc w:val="center"/>
              <w:rPr>
                <w:b/>
              </w:rPr>
            </w:pPr>
            <w:r w:rsidRPr="00CA0A1A">
              <w:rPr>
                <w:b/>
              </w:rPr>
              <w:t>(OR)</w:t>
            </w:r>
          </w:p>
        </w:tc>
      </w:tr>
      <w:tr w:rsidR="00DA7485" w:rsidRPr="00CA0A1A" w:rsidTr="00A95239">
        <w:trPr>
          <w:trHeight w:val="422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4.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</w:tcPr>
          <w:p w:rsidR="00DA7485" w:rsidRPr="00CA0A1A" w:rsidRDefault="00DA7485" w:rsidP="00A95239">
            <w:pPr>
              <w:autoSpaceDE w:val="0"/>
              <w:autoSpaceDN w:val="0"/>
              <w:adjustRightInd w:val="0"/>
              <w:jc w:val="both"/>
            </w:pPr>
            <w:r w:rsidRPr="00CA0A1A">
              <w:t xml:space="preserve">Elaborate the </w:t>
            </w:r>
            <w:r w:rsidRPr="00CA0A1A">
              <w:rPr>
                <w:color w:val="000000"/>
              </w:rPr>
              <w:t>special procedures for r-DNA based product production with suitable examples.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ind w:left="542" w:right="-90" w:hanging="542"/>
              <w:jc w:val="center"/>
            </w:pPr>
            <w:r w:rsidRPr="00CA0A1A">
              <w:t>15</w:t>
            </w:r>
          </w:p>
        </w:tc>
      </w:tr>
      <w:tr w:rsidR="00DA7485" w:rsidRPr="00CA0A1A" w:rsidTr="00A95239">
        <w:trPr>
          <w:trHeight w:val="422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r w:rsidRPr="00CA0A1A">
              <w:t xml:space="preserve">Discuss the ethics behind release of genetically modified organisms in the </w:t>
            </w:r>
            <w:proofErr w:type="gramStart"/>
            <w:r w:rsidRPr="00CA0A1A">
              <w:t>environment .</w:t>
            </w:r>
            <w:proofErr w:type="gramEnd"/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EE598E">
            <w:pPr>
              <w:jc w:val="center"/>
            </w:pPr>
            <w:r w:rsidRPr="00CA0A1A">
              <w:t>CO5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EE598E">
            <w:pPr>
              <w:jc w:val="center"/>
            </w:pPr>
            <w:r w:rsidRPr="00CA0A1A">
              <w:t>05</w:t>
            </w:r>
          </w:p>
        </w:tc>
      </w:tr>
      <w:tr w:rsidR="00F12BF4" w:rsidRPr="00CA0A1A" w:rsidTr="00A95239">
        <w:trPr>
          <w:trHeight w:val="278"/>
        </w:trPr>
        <w:tc>
          <w:tcPr>
            <w:tcW w:w="262" w:type="pct"/>
            <w:shd w:val="clear" w:color="auto" w:fill="auto"/>
          </w:tcPr>
          <w:p w:rsidR="00F12BF4" w:rsidRPr="00CA0A1A" w:rsidRDefault="00F12BF4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F12BF4" w:rsidRPr="00CA0A1A" w:rsidRDefault="00F12BF4" w:rsidP="00875196">
            <w:pPr>
              <w:jc w:val="center"/>
            </w:pPr>
          </w:p>
        </w:tc>
        <w:tc>
          <w:tcPr>
            <w:tcW w:w="3440" w:type="pct"/>
            <w:shd w:val="clear" w:color="auto" w:fill="auto"/>
          </w:tcPr>
          <w:p w:rsidR="00F12BF4" w:rsidRPr="00CA0A1A" w:rsidRDefault="00F12BF4" w:rsidP="00EF1D13">
            <w:pPr>
              <w:autoSpaceDE w:val="0"/>
              <w:autoSpaceDN w:val="0"/>
              <w:adjustRightInd w:val="0"/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F12BF4" w:rsidRPr="00CA0A1A" w:rsidRDefault="00F12BF4" w:rsidP="008846BF">
            <w:pPr>
              <w:jc w:val="center"/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F12BF4" w:rsidRPr="00CA0A1A" w:rsidRDefault="00F12BF4" w:rsidP="008846B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5.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FE4DEE">
            <w:r w:rsidRPr="00CA0A1A">
              <w:t>Expand TRIPS.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02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31CFB">
            <w:r w:rsidRPr="00CA0A1A">
              <w:t>List the uses of copy rights.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A31CFB">
            <w:pPr>
              <w:jc w:val="center"/>
            </w:pPr>
            <w:r w:rsidRPr="00CA0A1A">
              <w:t>CO3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A31CFB">
            <w:pPr>
              <w:jc w:val="center"/>
            </w:pPr>
            <w:r w:rsidRPr="00CA0A1A">
              <w:t>03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c.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r w:rsidRPr="00CA0A1A">
              <w:t xml:space="preserve">Illustrate the importance of </w:t>
            </w:r>
            <w:proofErr w:type="gramStart"/>
            <w:r w:rsidRPr="00CA0A1A">
              <w:t>farmers</w:t>
            </w:r>
            <w:proofErr w:type="gramEnd"/>
            <w:r w:rsidRPr="00CA0A1A">
              <w:t xml:space="preserve"> right with special emphasis of GM crops and the need for engineers to develop research focus to the need of poor with suitable statistics and examples.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690311">
            <w:pPr>
              <w:jc w:val="center"/>
            </w:pPr>
            <w:r w:rsidRPr="00CA0A1A">
              <w:t>CO4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690311">
            <w:pPr>
              <w:jc w:val="center"/>
            </w:pPr>
            <w:r w:rsidRPr="00CA0A1A">
              <w:t>15</w:t>
            </w:r>
          </w:p>
        </w:tc>
      </w:tr>
      <w:tr w:rsidR="00C81306" w:rsidRPr="00CA0A1A" w:rsidTr="00941FF6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81306" w:rsidRPr="00941FF6" w:rsidRDefault="00C81306" w:rsidP="008846BF">
            <w:pPr>
              <w:ind w:left="542" w:hanging="542"/>
              <w:jc w:val="center"/>
              <w:rPr>
                <w:b/>
              </w:rPr>
            </w:pPr>
            <w:r w:rsidRPr="00941FF6">
              <w:rPr>
                <w:b/>
              </w:rPr>
              <w:t>(OR)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6.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D824A2">
            <w:r w:rsidRPr="00CA0A1A">
              <w:t>What is biodiversity?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02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</w:t>
            </w:r>
            <w:r>
              <w:t>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270D3A">
            <w:r w:rsidRPr="00CA0A1A">
              <w:rPr>
                <w:color w:val="000000"/>
              </w:rPr>
              <w:t>Define Intellectual Property Rights.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270D3A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270D3A">
            <w:pPr>
              <w:jc w:val="center"/>
            </w:pPr>
            <w:r w:rsidRPr="00CA0A1A">
              <w:t>02</w:t>
            </w:r>
          </w:p>
        </w:tc>
      </w:tr>
      <w:tr w:rsidR="00DA7485" w:rsidRPr="00CA0A1A" w:rsidTr="00A95239">
        <w:trPr>
          <w:trHeight w:val="4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c.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r w:rsidRPr="00CA0A1A">
              <w:t xml:space="preserve">Elaborate the technical details and claims to be provided in the Form II of patent </w:t>
            </w:r>
            <w:proofErr w:type="gramStart"/>
            <w:r w:rsidRPr="00CA0A1A">
              <w:t>filing  with</w:t>
            </w:r>
            <w:proofErr w:type="gramEnd"/>
            <w:r w:rsidRPr="00CA0A1A">
              <w:t xml:space="preserve"> necessary example.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F72A39">
            <w:pPr>
              <w:jc w:val="center"/>
            </w:pPr>
            <w:r w:rsidRPr="00CA0A1A">
              <w:t>CO4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F72A39">
            <w:pPr>
              <w:jc w:val="center"/>
            </w:pPr>
            <w:r w:rsidRPr="00CA0A1A">
              <w:t>16</w:t>
            </w:r>
          </w:p>
        </w:tc>
      </w:tr>
      <w:tr w:rsidR="00C81306" w:rsidRPr="00CA0A1A" w:rsidTr="00A95239">
        <w:trPr>
          <w:trHeight w:val="4"/>
        </w:trPr>
        <w:tc>
          <w:tcPr>
            <w:tcW w:w="262" w:type="pct"/>
            <w:shd w:val="clear" w:color="auto" w:fill="auto"/>
          </w:tcPr>
          <w:p w:rsidR="00C81306" w:rsidRPr="00CA0A1A" w:rsidRDefault="00C81306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C81306" w:rsidRPr="00CA0A1A" w:rsidRDefault="00C81306" w:rsidP="00875196">
            <w:pPr>
              <w:jc w:val="center"/>
            </w:pPr>
          </w:p>
        </w:tc>
        <w:tc>
          <w:tcPr>
            <w:tcW w:w="3440" w:type="pct"/>
            <w:shd w:val="clear" w:color="auto" w:fill="auto"/>
            <w:vAlign w:val="center"/>
          </w:tcPr>
          <w:p w:rsidR="00C81306" w:rsidRPr="00CA0A1A" w:rsidRDefault="00C81306" w:rsidP="00255E02"/>
        </w:tc>
        <w:tc>
          <w:tcPr>
            <w:tcW w:w="528" w:type="pct"/>
            <w:shd w:val="clear" w:color="auto" w:fill="auto"/>
            <w:vAlign w:val="center"/>
          </w:tcPr>
          <w:p w:rsidR="00C81306" w:rsidRPr="00CA0A1A" w:rsidRDefault="00C81306" w:rsidP="008846BF">
            <w:pPr>
              <w:jc w:val="center"/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C81306" w:rsidRPr="00CA0A1A" w:rsidRDefault="00C81306" w:rsidP="008846BF">
            <w:pPr>
              <w:jc w:val="center"/>
            </w:pPr>
          </w:p>
        </w:tc>
      </w:tr>
      <w:tr w:rsidR="00161FB5" w:rsidRPr="00CA0A1A" w:rsidTr="00A95239">
        <w:trPr>
          <w:trHeight w:val="395"/>
        </w:trPr>
        <w:tc>
          <w:tcPr>
            <w:tcW w:w="262" w:type="pct"/>
            <w:shd w:val="clear" w:color="auto" w:fill="auto"/>
          </w:tcPr>
          <w:p w:rsidR="00161FB5" w:rsidRPr="00CA0A1A" w:rsidRDefault="00161FB5" w:rsidP="00875196">
            <w:pPr>
              <w:jc w:val="center"/>
            </w:pPr>
            <w:r w:rsidRPr="00CA0A1A">
              <w:t>7.</w:t>
            </w:r>
          </w:p>
        </w:tc>
        <w:tc>
          <w:tcPr>
            <w:tcW w:w="292" w:type="pct"/>
            <w:shd w:val="clear" w:color="auto" w:fill="auto"/>
          </w:tcPr>
          <w:p w:rsidR="00161FB5" w:rsidRPr="00CA0A1A" w:rsidRDefault="00161FB5" w:rsidP="00875196">
            <w:pPr>
              <w:jc w:val="center"/>
            </w:pPr>
          </w:p>
        </w:tc>
        <w:tc>
          <w:tcPr>
            <w:tcW w:w="3440" w:type="pct"/>
            <w:shd w:val="clear" w:color="auto" w:fill="auto"/>
            <w:vAlign w:val="center"/>
          </w:tcPr>
          <w:p w:rsidR="00161FB5" w:rsidRPr="00CA0A1A" w:rsidRDefault="00161FB5" w:rsidP="00A95239">
            <w:pPr>
              <w:jc w:val="both"/>
            </w:pPr>
            <w:r w:rsidRPr="00CA0A1A">
              <w:t>Elaborate in detail the role of engineers in development of weapons in DRDO, India and its importance in present scenario</w:t>
            </w:r>
            <w:r w:rsidR="007B45CD" w:rsidRPr="00CA0A1A">
              <w:t>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161FB5" w:rsidRPr="00CA0A1A" w:rsidRDefault="00161FB5" w:rsidP="00DD42EE">
            <w:pPr>
              <w:jc w:val="center"/>
            </w:pPr>
            <w:r w:rsidRPr="00CA0A1A">
              <w:t>CO</w:t>
            </w:r>
            <w:r w:rsidR="00BB4DF1" w:rsidRPr="00CA0A1A">
              <w:t>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61FB5" w:rsidRPr="00CA0A1A" w:rsidRDefault="00161FB5" w:rsidP="00DD42EE">
            <w:pPr>
              <w:jc w:val="center"/>
            </w:pPr>
            <w:r w:rsidRPr="00CA0A1A">
              <w:t>20</w:t>
            </w:r>
          </w:p>
        </w:tc>
      </w:tr>
      <w:tr w:rsidR="00161FB5" w:rsidRPr="00CA0A1A" w:rsidTr="00941FF6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161FB5" w:rsidRPr="00941FF6" w:rsidRDefault="00161FB5" w:rsidP="008846BF">
            <w:pPr>
              <w:ind w:left="542" w:hanging="542"/>
              <w:jc w:val="center"/>
              <w:rPr>
                <w:b/>
              </w:rPr>
            </w:pPr>
            <w:r w:rsidRPr="00941FF6">
              <w:rPr>
                <w:b/>
              </w:rPr>
              <w:t>(OR)</w:t>
            </w:r>
          </w:p>
        </w:tc>
      </w:tr>
      <w:tr w:rsidR="00DA7485" w:rsidRPr="00CA0A1A" w:rsidTr="00A95239">
        <w:trPr>
          <w:trHeight w:val="2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8.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r w:rsidRPr="00CA0A1A">
              <w:t>Illustrate the various factors governing the global issues of MNC with suitable examples.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3152C">
            <w:pPr>
              <w:jc w:val="center"/>
            </w:pPr>
            <w:r w:rsidRPr="00CA0A1A">
              <w:t>CO5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3152C">
            <w:pPr>
              <w:jc w:val="center"/>
            </w:pPr>
            <w:r w:rsidRPr="00CA0A1A">
              <w:t>10</w:t>
            </w:r>
          </w:p>
        </w:tc>
      </w:tr>
      <w:tr w:rsidR="00DA7485" w:rsidRPr="00CA0A1A" w:rsidTr="00A95239">
        <w:trPr>
          <w:trHeight w:val="2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r w:rsidRPr="00CA0A1A">
              <w:t xml:space="preserve">Explain in detail the model code of ethics of different Associations of </w:t>
            </w:r>
            <w:proofErr w:type="gramStart"/>
            <w:r w:rsidRPr="00CA0A1A">
              <w:t>engineers  in</w:t>
            </w:r>
            <w:proofErr w:type="gramEnd"/>
            <w:r w:rsidRPr="00CA0A1A">
              <w:t xml:space="preserve"> India.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3D5775">
            <w:pPr>
              <w:jc w:val="center"/>
            </w:pPr>
            <w:r w:rsidRPr="00CA0A1A">
              <w:t>CO5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3D5775">
            <w:pPr>
              <w:jc w:val="center"/>
            </w:pPr>
            <w:r w:rsidRPr="00CA0A1A">
              <w:t>10</w:t>
            </w:r>
          </w:p>
        </w:tc>
      </w:tr>
      <w:tr w:rsidR="00161FB5" w:rsidRPr="00CA0A1A" w:rsidTr="00A95239">
        <w:trPr>
          <w:trHeight w:val="2"/>
        </w:trPr>
        <w:tc>
          <w:tcPr>
            <w:tcW w:w="554" w:type="pct"/>
            <w:gridSpan w:val="2"/>
            <w:shd w:val="clear" w:color="auto" w:fill="auto"/>
          </w:tcPr>
          <w:p w:rsidR="00161FB5" w:rsidRPr="00CA0A1A" w:rsidRDefault="00161FB5" w:rsidP="00875196">
            <w:pPr>
              <w:jc w:val="center"/>
            </w:pPr>
          </w:p>
        </w:tc>
        <w:tc>
          <w:tcPr>
            <w:tcW w:w="3440" w:type="pct"/>
            <w:shd w:val="clear" w:color="auto" w:fill="auto"/>
            <w:vAlign w:val="center"/>
          </w:tcPr>
          <w:p w:rsidR="00941FF6" w:rsidRDefault="00941FF6" w:rsidP="002D4EE9">
            <w:pPr>
              <w:rPr>
                <w:b/>
                <w:u w:val="single"/>
              </w:rPr>
            </w:pPr>
          </w:p>
          <w:p w:rsidR="00DA7485" w:rsidRDefault="00DA7485" w:rsidP="002D4EE9">
            <w:pPr>
              <w:rPr>
                <w:b/>
                <w:u w:val="single"/>
              </w:rPr>
            </w:pPr>
          </w:p>
          <w:p w:rsidR="00161FB5" w:rsidRDefault="00161FB5" w:rsidP="002D4EE9">
            <w:pPr>
              <w:rPr>
                <w:b/>
                <w:u w:val="single"/>
              </w:rPr>
            </w:pPr>
            <w:r w:rsidRPr="00CA0A1A">
              <w:rPr>
                <w:b/>
                <w:u w:val="single"/>
              </w:rPr>
              <w:t>Compulsory:</w:t>
            </w:r>
          </w:p>
          <w:p w:rsidR="00941FF6" w:rsidRPr="00CA0A1A" w:rsidRDefault="00941FF6" w:rsidP="002D4EE9">
            <w:pPr>
              <w:rPr>
                <w:b/>
                <w:u w:val="single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161FB5" w:rsidRPr="00CA0A1A" w:rsidRDefault="00161FB5" w:rsidP="008846BF">
            <w:pPr>
              <w:jc w:val="center"/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161FB5" w:rsidRPr="00CA0A1A" w:rsidRDefault="00161FB5" w:rsidP="008846BF">
            <w:pPr>
              <w:ind w:left="542" w:right="-90" w:hanging="542"/>
              <w:jc w:val="center"/>
            </w:pPr>
          </w:p>
        </w:tc>
      </w:tr>
      <w:tr w:rsidR="00DA7485" w:rsidRPr="00CA0A1A" w:rsidTr="00A95239">
        <w:trPr>
          <w:trHeight w:val="2"/>
        </w:trPr>
        <w:tc>
          <w:tcPr>
            <w:tcW w:w="262" w:type="pct"/>
            <w:vMerge w:val="restar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lastRenderedPageBreak/>
              <w:t>9.</w:t>
            </w: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a.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943B3B">
            <w:r w:rsidRPr="00CA0A1A">
              <w:t xml:space="preserve">What is Biosafety? 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ind w:left="542" w:right="-90" w:hanging="542"/>
              <w:jc w:val="center"/>
            </w:pPr>
            <w:r w:rsidRPr="00CA0A1A">
              <w:t>02</w:t>
            </w:r>
          </w:p>
        </w:tc>
      </w:tr>
      <w:tr w:rsidR="00DA7485" w:rsidRPr="00CA0A1A" w:rsidTr="00A95239">
        <w:trPr>
          <w:trHeight w:val="2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b.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E00070">
            <w:r w:rsidRPr="00CA0A1A">
              <w:t>List the different levels of containment.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ind w:left="542" w:right="-90" w:hanging="542"/>
              <w:jc w:val="center"/>
            </w:pPr>
            <w:r w:rsidRPr="00CA0A1A">
              <w:t>04</w:t>
            </w:r>
          </w:p>
        </w:tc>
      </w:tr>
      <w:tr w:rsidR="00DA7485" w:rsidRPr="00CA0A1A" w:rsidTr="00A95239">
        <w:trPr>
          <w:trHeight w:val="2"/>
        </w:trPr>
        <w:tc>
          <w:tcPr>
            <w:tcW w:w="262" w:type="pct"/>
            <w:vMerge/>
            <w:shd w:val="clear" w:color="auto" w:fill="auto"/>
          </w:tcPr>
          <w:p w:rsidR="00DA7485" w:rsidRPr="00CA0A1A" w:rsidRDefault="00DA7485" w:rsidP="00875196">
            <w:pPr>
              <w:jc w:val="center"/>
            </w:pPr>
          </w:p>
        </w:tc>
        <w:tc>
          <w:tcPr>
            <w:tcW w:w="292" w:type="pct"/>
            <w:shd w:val="clear" w:color="auto" w:fill="auto"/>
          </w:tcPr>
          <w:p w:rsidR="00DA7485" w:rsidRPr="00CA0A1A" w:rsidRDefault="00DA7485" w:rsidP="00875196">
            <w:pPr>
              <w:jc w:val="center"/>
            </w:pPr>
            <w:r w:rsidRPr="00CA0A1A">
              <w:t>c.</w:t>
            </w:r>
          </w:p>
        </w:tc>
        <w:tc>
          <w:tcPr>
            <w:tcW w:w="3440" w:type="pct"/>
            <w:shd w:val="clear" w:color="auto" w:fill="auto"/>
            <w:vAlign w:val="center"/>
          </w:tcPr>
          <w:p w:rsidR="00DA7485" w:rsidRPr="00CA0A1A" w:rsidRDefault="00DA7485" w:rsidP="00A95239">
            <w:pPr>
              <w:jc w:val="both"/>
            </w:pPr>
            <w:proofErr w:type="spellStart"/>
            <w:r w:rsidRPr="00CA0A1A">
              <w:t>Illustate</w:t>
            </w:r>
            <w:proofErr w:type="spellEnd"/>
            <w:r w:rsidRPr="00CA0A1A">
              <w:t xml:space="preserve"> the </w:t>
            </w:r>
            <w:proofErr w:type="spellStart"/>
            <w:r w:rsidRPr="00CA0A1A">
              <w:t>rDNA</w:t>
            </w:r>
            <w:proofErr w:type="spellEnd"/>
            <w:r w:rsidRPr="00CA0A1A">
              <w:t xml:space="preserve"> guidelines formulated by DBT India in development of GMO and state its importance in </w:t>
            </w:r>
            <w:proofErr w:type="spellStart"/>
            <w:r w:rsidRPr="00CA0A1A">
              <w:t>rDNA</w:t>
            </w:r>
            <w:proofErr w:type="spellEnd"/>
            <w:r w:rsidRPr="00CA0A1A">
              <w:t xml:space="preserve"> products in present scenario</w:t>
            </w:r>
            <w:r>
              <w:t>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A7485" w:rsidRPr="00CA0A1A" w:rsidRDefault="00DA7485" w:rsidP="008846BF">
            <w:pPr>
              <w:jc w:val="center"/>
            </w:pPr>
            <w:r w:rsidRPr="00CA0A1A">
              <w:t>CO5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A7485" w:rsidRPr="00CA0A1A" w:rsidRDefault="00DA7485" w:rsidP="008846BF">
            <w:pPr>
              <w:ind w:left="542" w:right="-90" w:hanging="542"/>
              <w:jc w:val="center"/>
            </w:pPr>
            <w:r w:rsidRPr="00CA0A1A">
              <w:t>14</w:t>
            </w:r>
          </w:p>
        </w:tc>
      </w:tr>
    </w:tbl>
    <w:p w:rsidR="005527A4" w:rsidRPr="00CA0A1A" w:rsidRDefault="005527A4" w:rsidP="005527A4"/>
    <w:p w:rsidR="002E336A" w:rsidRPr="00CA0A1A" w:rsidRDefault="002E336A" w:rsidP="002E336A"/>
    <w:sectPr w:rsidR="002E336A" w:rsidRPr="00CA0A1A" w:rsidSect="00CA0A1A">
      <w:pgSz w:w="12240" w:h="15840"/>
      <w:pgMar w:top="360" w:right="54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33CC3"/>
    <w:rsid w:val="00047D06"/>
    <w:rsid w:val="00061821"/>
    <w:rsid w:val="0007029D"/>
    <w:rsid w:val="00071D36"/>
    <w:rsid w:val="000849AB"/>
    <w:rsid w:val="00087117"/>
    <w:rsid w:val="000A75F0"/>
    <w:rsid w:val="000B0BEA"/>
    <w:rsid w:val="000C0821"/>
    <w:rsid w:val="000E185A"/>
    <w:rsid w:val="000F3EFE"/>
    <w:rsid w:val="001309E0"/>
    <w:rsid w:val="0013404D"/>
    <w:rsid w:val="001367F6"/>
    <w:rsid w:val="00146FD9"/>
    <w:rsid w:val="00152F45"/>
    <w:rsid w:val="00161FB5"/>
    <w:rsid w:val="0016563E"/>
    <w:rsid w:val="001C1304"/>
    <w:rsid w:val="001C28B2"/>
    <w:rsid w:val="001D41FE"/>
    <w:rsid w:val="001D670F"/>
    <w:rsid w:val="001D6D87"/>
    <w:rsid w:val="001E2222"/>
    <w:rsid w:val="001F54D1"/>
    <w:rsid w:val="001F7E9B"/>
    <w:rsid w:val="00201FF2"/>
    <w:rsid w:val="0020525F"/>
    <w:rsid w:val="0021387C"/>
    <w:rsid w:val="002455C9"/>
    <w:rsid w:val="0026452F"/>
    <w:rsid w:val="002B22C6"/>
    <w:rsid w:val="002C6DDF"/>
    <w:rsid w:val="002D09FF"/>
    <w:rsid w:val="002D4EE9"/>
    <w:rsid w:val="002D7611"/>
    <w:rsid w:val="002D76BB"/>
    <w:rsid w:val="002E336A"/>
    <w:rsid w:val="002E552A"/>
    <w:rsid w:val="00304757"/>
    <w:rsid w:val="0031172E"/>
    <w:rsid w:val="0032088E"/>
    <w:rsid w:val="00324247"/>
    <w:rsid w:val="00351DA2"/>
    <w:rsid w:val="00353A63"/>
    <w:rsid w:val="003715B9"/>
    <w:rsid w:val="003855F1"/>
    <w:rsid w:val="003870D9"/>
    <w:rsid w:val="003A4FC8"/>
    <w:rsid w:val="003B14BC"/>
    <w:rsid w:val="003B1F06"/>
    <w:rsid w:val="003C6BB4"/>
    <w:rsid w:val="00405811"/>
    <w:rsid w:val="0043687F"/>
    <w:rsid w:val="00440A97"/>
    <w:rsid w:val="00451775"/>
    <w:rsid w:val="0045454A"/>
    <w:rsid w:val="00456555"/>
    <w:rsid w:val="00461C66"/>
    <w:rsid w:val="0046314C"/>
    <w:rsid w:val="0046787F"/>
    <w:rsid w:val="00471959"/>
    <w:rsid w:val="004C096D"/>
    <w:rsid w:val="004C5660"/>
    <w:rsid w:val="004D08C8"/>
    <w:rsid w:val="004D2A8E"/>
    <w:rsid w:val="004E657E"/>
    <w:rsid w:val="004F787A"/>
    <w:rsid w:val="00501F18"/>
    <w:rsid w:val="0050571C"/>
    <w:rsid w:val="005133D7"/>
    <w:rsid w:val="00544D8C"/>
    <w:rsid w:val="005527A4"/>
    <w:rsid w:val="00556DB1"/>
    <w:rsid w:val="0057148E"/>
    <w:rsid w:val="00580958"/>
    <w:rsid w:val="005814FF"/>
    <w:rsid w:val="00597439"/>
    <w:rsid w:val="005C1CB9"/>
    <w:rsid w:val="005D0F4A"/>
    <w:rsid w:val="005E7629"/>
    <w:rsid w:val="005F011C"/>
    <w:rsid w:val="006062C5"/>
    <w:rsid w:val="00610FC1"/>
    <w:rsid w:val="0062605C"/>
    <w:rsid w:val="00635809"/>
    <w:rsid w:val="00636453"/>
    <w:rsid w:val="00652A32"/>
    <w:rsid w:val="00660FB2"/>
    <w:rsid w:val="0067643A"/>
    <w:rsid w:val="00680886"/>
    <w:rsid w:val="00681B25"/>
    <w:rsid w:val="006B7B2F"/>
    <w:rsid w:val="006C7354"/>
    <w:rsid w:val="006E0BCA"/>
    <w:rsid w:val="007104DA"/>
    <w:rsid w:val="007145FC"/>
    <w:rsid w:val="00724062"/>
    <w:rsid w:val="00725A0A"/>
    <w:rsid w:val="00726CF0"/>
    <w:rsid w:val="007326F6"/>
    <w:rsid w:val="00756321"/>
    <w:rsid w:val="00774503"/>
    <w:rsid w:val="007B45CD"/>
    <w:rsid w:val="00802202"/>
    <w:rsid w:val="00811425"/>
    <w:rsid w:val="0081496F"/>
    <w:rsid w:val="008150D4"/>
    <w:rsid w:val="00817F1A"/>
    <w:rsid w:val="0082749A"/>
    <w:rsid w:val="00831ED2"/>
    <w:rsid w:val="00841AE5"/>
    <w:rsid w:val="00865A0B"/>
    <w:rsid w:val="00875196"/>
    <w:rsid w:val="00875351"/>
    <w:rsid w:val="008846BF"/>
    <w:rsid w:val="00896F69"/>
    <w:rsid w:val="008A54C4"/>
    <w:rsid w:val="008A56BE"/>
    <w:rsid w:val="008B0703"/>
    <w:rsid w:val="008B0E08"/>
    <w:rsid w:val="008B42F2"/>
    <w:rsid w:val="008D14AF"/>
    <w:rsid w:val="008E14F6"/>
    <w:rsid w:val="008F207A"/>
    <w:rsid w:val="008F5B35"/>
    <w:rsid w:val="00904D12"/>
    <w:rsid w:val="00915FF5"/>
    <w:rsid w:val="00917DB9"/>
    <w:rsid w:val="0092347B"/>
    <w:rsid w:val="00935B32"/>
    <w:rsid w:val="00941FF6"/>
    <w:rsid w:val="00943B3B"/>
    <w:rsid w:val="0095679B"/>
    <w:rsid w:val="0096463F"/>
    <w:rsid w:val="009A1C84"/>
    <w:rsid w:val="009B2D04"/>
    <w:rsid w:val="009B53DD"/>
    <w:rsid w:val="009C5A1D"/>
    <w:rsid w:val="009F0E6A"/>
    <w:rsid w:val="009F48CB"/>
    <w:rsid w:val="009F6863"/>
    <w:rsid w:val="00A0486F"/>
    <w:rsid w:val="00A42D28"/>
    <w:rsid w:val="00A76900"/>
    <w:rsid w:val="00A76ADF"/>
    <w:rsid w:val="00A829D9"/>
    <w:rsid w:val="00A86990"/>
    <w:rsid w:val="00A9512A"/>
    <w:rsid w:val="00A95239"/>
    <w:rsid w:val="00AA5E39"/>
    <w:rsid w:val="00AA6436"/>
    <w:rsid w:val="00AA6B40"/>
    <w:rsid w:val="00AB1172"/>
    <w:rsid w:val="00AB5F7E"/>
    <w:rsid w:val="00AB6B3B"/>
    <w:rsid w:val="00AD446B"/>
    <w:rsid w:val="00AE0CB6"/>
    <w:rsid w:val="00AE264C"/>
    <w:rsid w:val="00AE7F0D"/>
    <w:rsid w:val="00B009B1"/>
    <w:rsid w:val="00B01C6A"/>
    <w:rsid w:val="00B03ADF"/>
    <w:rsid w:val="00B47599"/>
    <w:rsid w:val="00B5001F"/>
    <w:rsid w:val="00B60E7E"/>
    <w:rsid w:val="00B64703"/>
    <w:rsid w:val="00B64940"/>
    <w:rsid w:val="00B764DA"/>
    <w:rsid w:val="00B7672A"/>
    <w:rsid w:val="00B9767F"/>
    <w:rsid w:val="00BA539E"/>
    <w:rsid w:val="00BB4DF1"/>
    <w:rsid w:val="00BB5C6B"/>
    <w:rsid w:val="00BC2AC2"/>
    <w:rsid w:val="00C03695"/>
    <w:rsid w:val="00C03FD7"/>
    <w:rsid w:val="00C15C52"/>
    <w:rsid w:val="00C24573"/>
    <w:rsid w:val="00C30FAC"/>
    <w:rsid w:val="00C3743D"/>
    <w:rsid w:val="00C5796A"/>
    <w:rsid w:val="00C60C6A"/>
    <w:rsid w:val="00C81306"/>
    <w:rsid w:val="00C95F18"/>
    <w:rsid w:val="00CA0A1A"/>
    <w:rsid w:val="00CA3637"/>
    <w:rsid w:val="00CB7A50"/>
    <w:rsid w:val="00CD668F"/>
    <w:rsid w:val="00CE1825"/>
    <w:rsid w:val="00CE5503"/>
    <w:rsid w:val="00CF0EE4"/>
    <w:rsid w:val="00D03549"/>
    <w:rsid w:val="00D103B7"/>
    <w:rsid w:val="00D33BAA"/>
    <w:rsid w:val="00D3698C"/>
    <w:rsid w:val="00D53196"/>
    <w:rsid w:val="00D539D4"/>
    <w:rsid w:val="00D62341"/>
    <w:rsid w:val="00D64FF9"/>
    <w:rsid w:val="00D824A2"/>
    <w:rsid w:val="00D83B55"/>
    <w:rsid w:val="00D94D54"/>
    <w:rsid w:val="00DA7485"/>
    <w:rsid w:val="00DD70EC"/>
    <w:rsid w:val="00DD7C40"/>
    <w:rsid w:val="00DE0497"/>
    <w:rsid w:val="00DF1DF3"/>
    <w:rsid w:val="00DF3515"/>
    <w:rsid w:val="00E00070"/>
    <w:rsid w:val="00E016AC"/>
    <w:rsid w:val="00E13CA0"/>
    <w:rsid w:val="00E40F0D"/>
    <w:rsid w:val="00E441B6"/>
    <w:rsid w:val="00E51F80"/>
    <w:rsid w:val="00E666BF"/>
    <w:rsid w:val="00E70A47"/>
    <w:rsid w:val="00E824B7"/>
    <w:rsid w:val="00EB5F2C"/>
    <w:rsid w:val="00EC75EE"/>
    <w:rsid w:val="00EF1D13"/>
    <w:rsid w:val="00F11EDB"/>
    <w:rsid w:val="00F12BF4"/>
    <w:rsid w:val="00F14864"/>
    <w:rsid w:val="00F162EA"/>
    <w:rsid w:val="00F21EDB"/>
    <w:rsid w:val="00F266A7"/>
    <w:rsid w:val="00F3357C"/>
    <w:rsid w:val="00F4691D"/>
    <w:rsid w:val="00F5050F"/>
    <w:rsid w:val="00F55D6F"/>
    <w:rsid w:val="00F86DB4"/>
    <w:rsid w:val="00F930A0"/>
    <w:rsid w:val="00F96A5B"/>
    <w:rsid w:val="00F97868"/>
    <w:rsid w:val="00FE2CE2"/>
    <w:rsid w:val="00FE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30790C87-FAED-4244-AB31-934B8887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03AB-7B12-4D9A-81C2-2A9D53F3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220</cp:revision>
  <cp:lastPrinted>2019-10-19T02:00:00Z</cp:lastPrinted>
  <dcterms:created xsi:type="dcterms:W3CDTF">2016-11-09T22:28:00Z</dcterms:created>
  <dcterms:modified xsi:type="dcterms:W3CDTF">2019-11-21T04:06:00Z</dcterms:modified>
</cp:coreProperties>
</file>